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55125D3F" w:rsidR="00EC5354" w:rsidRDefault="003F3BF8" w:rsidP="007D127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экспертизы 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в части проверки достоверности определения сметной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стоимости строительства, реконструкции объектов капитального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>
        <w:rPr>
          <w:rFonts w:ascii="Times New Roman" w:hAnsi="Times New Roman" w:cs="Times New Roman"/>
          <w:b/>
          <w:sz w:val="28"/>
          <w:szCs w:val="28"/>
        </w:rPr>
        <w:br/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(сметная документация)</w:t>
      </w:r>
    </w:p>
    <w:p w14:paraId="161693E2" w14:textId="0DF7ECA9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3629E39C" w14:textId="33F1A61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634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Федерации.</w:t>
      </w:r>
    </w:p>
    <w:p w14:paraId="000D962B" w14:textId="5745327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>едомости объемов работ, учтенных в сметных расчетах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68F78" w14:textId="3260803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4755C" w14:textId="77777777" w:rsidR="0053614F" w:rsidRPr="0053614F" w:rsidRDefault="0053614F" w:rsidP="0053614F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614F">
        <w:rPr>
          <w:rFonts w:ascii="Times New Roman" w:hAnsi="Times New Roman" w:cs="Times New Roman"/>
          <w:sz w:val="28"/>
          <w:szCs w:val="28"/>
        </w:rPr>
        <w:t>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специально.</w:t>
      </w:r>
    </w:p>
    <w:p w14:paraId="0EB16289" w14:textId="62E316F9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 xml:space="preserve"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застройщику, </w:t>
      </w:r>
      <w:r w:rsidRPr="00085634">
        <w:rPr>
          <w:rFonts w:ascii="Times New Roman" w:hAnsi="Times New Roman" w:cs="Times New Roman"/>
          <w:sz w:val="28"/>
          <w:szCs w:val="28"/>
        </w:rPr>
        <w:lastRenderedPageBreak/>
        <w:t>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DDAA4" w14:textId="254E2F5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застройщику, техническому заказчику или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A31BC" w14:textId="77777777" w:rsidR="00B67FE4" w:rsidRDefault="00085634" w:rsidP="00B67FE4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5634">
        <w:rPr>
          <w:rFonts w:ascii="Times New Roman" w:hAnsi="Times New Roman" w:cs="Times New Roman"/>
          <w:sz w:val="28"/>
          <w:szCs w:val="28"/>
        </w:rPr>
        <w:t>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«О промышленной безопасности опасных производственных объектов».</w:t>
      </w:r>
    </w:p>
    <w:p w14:paraId="07B67BEA" w14:textId="6FF82BC7" w:rsidR="00B67FE4" w:rsidRPr="00B67FE4" w:rsidRDefault="00B67FE4" w:rsidP="00B67FE4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7FE4">
        <w:rPr>
          <w:rFonts w:ascii="Times New Roman" w:hAnsi="Times New Roman" w:cs="Times New Roman"/>
          <w:sz w:val="28"/>
          <w:szCs w:val="28"/>
        </w:rPr>
        <w:t xml:space="preserve">Если проверка достоверности определения сметной стоимости проводится после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67FE4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документации, проведенной в части оценки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части проектной документации</w:t>
      </w:r>
      <w:r w:rsidR="00030F7D">
        <w:rPr>
          <w:rFonts w:ascii="Times New Roman" w:hAnsi="Times New Roman" w:cs="Times New Roman"/>
          <w:sz w:val="28"/>
          <w:szCs w:val="28"/>
        </w:rPr>
        <w:t xml:space="preserve"> (без сметной документации)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FE4">
        <w:rPr>
          <w:rFonts w:ascii="Times New Roman" w:hAnsi="Times New Roman" w:cs="Times New Roman"/>
          <w:sz w:val="28"/>
          <w:szCs w:val="28"/>
        </w:rPr>
        <w:t xml:space="preserve">также представляется соответствующее положительное заключение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67FE4">
        <w:rPr>
          <w:rFonts w:ascii="Times New Roman" w:hAnsi="Times New Roman" w:cs="Times New Roman"/>
          <w:sz w:val="28"/>
          <w:szCs w:val="28"/>
        </w:rPr>
        <w:t>государственной экспертизы.</w:t>
      </w:r>
    </w:p>
    <w:sectPr w:rsidR="00B67FE4" w:rsidRPr="00B67FE4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1B91" w14:textId="77777777" w:rsidR="00D418CC" w:rsidRDefault="00D418CC" w:rsidP="005F6B2F">
      <w:pPr>
        <w:spacing w:after="0" w:line="240" w:lineRule="auto"/>
      </w:pPr>
      <w:r>
        <w:separator/>
      </w:r>
    </w:p>
  </w:endnote>
  <w:endnote w:type="continuationSeparator" w:id="0">
    <w:p w14:paraId="506D8A5C" w14:textId="77777777" w:rsidR="00D418CC" w:rsidRDefault="00D418CC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C5D46" w14:textId="77777777" w:rsidR="00D418CC" w:rsidRDefault="00D418CC" w:rsidP="005F6B2F">
      <w:pPr>
        <w:spacing w:after="0" w:line="240" w:lineRule="auto"/>
      </w:pPr>
      <w:r>
        <w:separator/>
      </w:r>
    </w:p>
  </w:footnote>
  <w:footnote w:type="continuationSeparator" w:id="0">
    <w:p w14:paraId="376C4D57" w14:textId="77777777" w:rsidR="00D418CC" w:rsidRDefault="00D418CC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0F7D"/>
    <w:rsid w:val="00031AC4"/>
    <w:rsid w:val="00037DEB"/>
    <w:rsid w:val="0004551F"/>
    <w:rsid w:val="00053AA4"/>
    <w:rsid w:val="0005545D"/>
    <w:rsid w:val="000608B2"/>
    <w:rsid w:val="00064F85"/>
    <w:rsid w:val="00066BC1"/>
    <w:rsid w:val="00075A48"/>
    <w:rsid w:val="00085634"/>
    <w:rsid w:val="00087E67"/>
    <w:rsid w:val="000A633A"/>
    <w:rsid w:val="000B04D9"/>
    <w:rsid w:val="001328C0"/>
    <w:rsid w:val="0013466A"/>
    <w:rsid w:val="00173C18"/>
    <w:rsid w:val="001915CA"/>
    <w:rsid w:val="001A1495"/>
    <w:rsid w:val="001C586F"/>
    <w:rsid w:val="001C5D3E"/>
    <w:rsid w:val="001D2947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736A1"/>
    <w:rsid w:val="00395761"/>
    <w:rsid w:val="003B5292"/>
    <w:rsid w:val="003D1B9E"/>
    <w:rsid w:val="003E4E7A"/>
    <w:rsid w:val="003E64EF"/>
    <w:rsid w:val="003F3BF8"/>
    <w:rsid w:val="00464528"/>
    <w:rsid w:val="00470049"/>
    <w:rsid w:val="00487661"/>
    <w:rsid w:val="004879E5"/>
    <w:rsid w:val="00494103"/>
    <w:rsid w:val="004C7AC3"/>
    <w:rsid w:val="004D34DA"/>
    <w:rsid w:val="004F50F6"/>
    <w:rsid w:val="00500222"/>
    <w:rsid w:val="0053614F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D1274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25F97"/>
    <w:rsid w:val="00B30C6D"/>
    <w:rsid w:val="00B43553"/>
    <w:rsid w:val="00B6584C"/>
    <w:rsid w:val="00B67FE4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418CC"/>
    <w:rsid w:val="00D5086D"/>
    <w:rsid w:val="00D75894"/>
    <w:rsid w:val="00D93111"/>
    <w:rsid w:val="00E02681"/>
    <w:rsid w:val="00E142A8"/>
    <w:rsid w:val="00E4529F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15</cp:revision>
  <dcterms:created xsi:type="dcterms:W3CDTF">2021-03-09T08:10:00Z</dcterms:created>
  <dcterms:modified xsi:type="dcterms:W3CDTF">2021-03-09T12:25:00Z</dcterms:modified>
</cp:coreProperties>
</file>